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6FA61">
      <w:pPr>
        <w:spacing w:line="600" w:lineRule="exact"/>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泸县总工会</w:t>
      </w:r>
    </w:p>
    <w:p w14:paraId="0A4AF67F">
      <w:pPr>
        <w:spacing w:line="600" w:lineRule="exact"/>
        <w:jc w:val="center"/>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方正小标宋简体" w:cs="Times New Roman"/>
          <w:b/>
          <w:sz w:val="44"/>
          <w:szCs w:val="44"/>
        </w:rPr>
        <w:t>关于20</w:t>
      </w:r>
      <w:r>
        <w:rPr>
          <w:rFonts w:hint="default" w:ascii="Times New Roman" w:hAnsi="Times New Roman" w:eastAsia="方正小标宋简体" w:cs="Times New Roman"/>
          <w:b/>
          <w:sz w:val="44"/>
          <w:szCs w:val="44"/>
          <w:lang w:val="en-US" w:eastAsia="zh-CN"/>
        </w:rPr>
        <w:t>2</w:t>
      </w:r>
      <w:r>
        <w:rPr>
          <w:rFonts w:hint="eastAsia" w:ascii="Times New Roman" w:hAnsi="Times New Roman" w:eastAsia="方正小标宋简体" w:cs="Times New Roman"/>
          <w:b/>
          <w:sz w:val="44"/>
          <w:szCs w:val="44"/>
          <w:lang w:val="en-US" w:eastAsia="zh-CN"/>
        </w:rPr>
        <w:t>5</w:t>
      </w:r>
      <w:r>
        <w:rPr>
          <w:rFonts w:hint="default" w:ascii="Times New Roman" w:hAnsi="Times New Roman" w:eastAsia="方正小标宋简体" w:cs="Times New Roman"/>
          <w:b/>
          <w:sz w:val="44"/>
          <w:szCs w:val="44"/>
        </w:rPr>
        <w:t>年</w:t>
      </w:r>
      <w:r>
        <w:rPr>
          <w:rFonts w:hint="eastAsia" w:ascii="Times New Roman" w:hAnsi="Times New Roman" w:eastAsia="方正小标宋简体" w:cs="Times New Roman"/>
          <w:b/>
          <w:sz w:val="44"/>
          <w:szCs w:val="44"/>
          <w:lang w:eastAsia="zh-CN"/>
        </w:rPr>
        <w:t>部门</w:t>
      </w:r>
      <w:r>
        <w:rPr>
          <w:rFonts w:hint="default" w:ascii="Times New Roman" w:hAnsi="Times New Roman" w:eastAsia="方正小标宋简体" w:cs="Times New Roman"/>
          <w:b/>
          <w:sz w:val="44"/>
          <w:szCs w:val="44"/>
        </w:rPr>
        <w:t>预算编制的说明</w:t>
      </w:r>
    </w:p>
    <w:p w14:paraId="3ACE7EE8">
      <w:pPr>
        <w:ind w:firstLine="640" w:firstLineChars="200"/>
        <w:rPr>
          <w:rFonts w:hint="default" w:ascii="Times New Roman" w:hAnsi="Times New Roman" w:eastAsia="黑体" w:cs="Times New Roman"/>
          <w:sz w:val="32"/>
          <w:szCs w:val="32"/>
        </w:rPr>
      </w:pPr>
    </w:p>
    <w:p w14:paraId="3567F0C9">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方正仿宋简体" w:cs="Times New Roman"/>
          <w:b/>
          <w:sz w:val="32"/>
          <w:szCs w:val="32"/>
          <w:lang w:val="en-US" w:eastAsia="zh-CN"/>
        </w:rPr>
        <w:t>目录</w:t>
      </w:r>
    </w:p>
    <w:p w14:paraId="270FF1A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基本情况</w:t>
      </w:r>
    </w:p>
    <w:p w14:paraId="01F76E5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（一）主要职责</w:t>
      </w:r>
    </w:p>
    <w:p w14:paraId="1F426A3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（二）机构设置</w:t>
      </w:r>
    </w:p>
    <w:p w14:paraId="3EB9299F">
      <w:pPr>
        <w:pStyle w:val="3"/>
        <w:keepNext w:val="0"/>
        <w:keepLines w:val="0"/>
        <w:pageBreakBefore w:val="0"/>
        <w:widowControl w:val="0"/>
        <w:kinsoku/>
        <w:wordWrap/>
        <w:overflowPunct/>
        <w:topLinePunct w:val="0"/>
        <w:autoSpaceDE/>
        <w:autoSpaceDN/>
        <w:bidi w:val="0"/>
        <w:adjustRightInd/>
        <w:snapToGrid/>
        <w:spacing w:beforeLines="0" w:afterLines="0"/>
        <w:ind w:firstLine="562" w:firstLineChars="200"/>
        <w:textAlignment w:val="auto"/>
        <w:rPr>
          <w:rFonts w:hint="default" w:ascii="Times New Roman" w:hAnsi="Times New Roman" w:eastAsia="方正仿宋简体" w:cs="Times New Roman"/>
          <w:b/>
          <w:spacing w:val="0"/>
          <w:sz w:val="28"/>
          <w:lang w:val="en-US" w:eastAsia="zh-CN"/>
        </w:rPr>
      </w:pPr>
      <w:r>
        <w:rPr>
          <w:rFonts w:hint="default" w:ascii="Times New Roman" w:hAnsi="Times New Roman" w:eastAsia="方正仿宋简体" w:cs="Times New Roman"/>
          <w:b/>
          <w:spacing w:val="0"/>
          <w:sz w:val="28"/>
        </w:rPr>
        <w:t>（三）</w:t>
      </w:r>
      <w:r>
        <w:rPr>
          <w:rFonts w:hint="default" w:ascii="Times New Roman" w:hAnsi="Times New Roman" w:eastAsia="方正仿宋简体" w:cs="Times New Roman"/>
          <w:b/>
          <w:spacing w:val="0"/>
          <w:sz w:val="28"/>
          <w:lang w:val="en-US" w:eastAsia="zh-CN"/>
        </w:rPr>
        <w:t>202</w:t>
      </w:r>
      <w:r>
        <w:rPr>
          <w:rFonts w:hint="eastAsia" w:ascii="Times New Roman" w:hAnsi="Times New Roman" w:eastAsia="方正仿宋简体" w:cs="Times New Roman"/>
          <w:b/>
          <w:spacing w:val="0"/>
          <w:sz w:val="28"/>
          <w:lang w:val="en-US" w:eastAsia="zh-CN"/>
        </w:rPr>
        <w:t>5</w:t>
      </w:r>
      <w:r>
        <w:rPr>
          <w:rFonts w:hint="default" w:ascii="Times New Roman" w:hAnsi="Times New Roman" w:eastAsia="方正仿宋简体" w:cs="Times New Roman"/>
          <w:b/>
          <w:spacing w:val="0"/>
          <w:sz w:val="28"/>
          <w:lang w:val="en-US" w:eastAsia="zh-CN"/>
        </w:rPr>
        <w:t>年重点工作</w:t>
      </w:r>
    </w:p>
    <w:p w14:paraId="5268AFC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二、收支预算总体情况</w:t>
      </w:r>
    </w:p>
    <w:p w14:paraId="13B6C17E">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（一）收入预算情况</w:t>
      </w:r>
    </w:p>
    <w:p w14:paraId="25815F46">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（二）支出预算情况</w:t>
      </w:r>
    </w:p>
    <w:p w14:paraId="272344DE">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三、财政拨款</w:t>
      </w:r>
      <w:r>
        <w:rPr>
          <w:rFonts w:hint="default" w:ascii="Times New Roman" w:hAnsi="Times New Roman" w:eastAsia="方正仿宋简体" w:cs="Times New Roman"/>
          <w:b/>
          <w:sz w:val="28"/>
          <w:lang w:eastAsia="zh-CN"/>
        </w:rPr>
        <w:t>收支预算安排</w:t>
      </w:r>
      <w:r>
        <w:rPr>
          <w:rFonts w:hint="default" w:ascii="Times New Roman" w:hAnsi="Times New Roman" w:eastAsia="方正仿宋简体" w:cs="Times New Roman"/>
          <w:b/>
          <w:sz w:val="28"/>
        </w:rPr>
        <w:t>情况</w:t>
      </w:r>
    </w:p>
    <w:p w14:paraId="763B1F2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w:t>
      </w:r>
      <w:r>
        <w:rPr>
          <w:rFonts w:hint="default" w:ascii="Times New Roman" w:hAnsi="Times New Roman" w:eastAsia="方正仿宋简体" w:cs="Times New Roman"/>
          <w:b/>
          <w:sz w:val="28"/>
          <w:lang w:val="en-US" w:eastAsia="zh-CN"/>
        </w:rPr>
        <w:t>一般公共预算当年拨款情况说明</w:t>
      </w:r>
    </w:p>
    <w:p w14:paraId="5F1D53D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（一）一般公共预算当年拨款总体情况</w:t>
      </w:r>
    </w:p>
    <w:p w14:paraId="7115F7B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（二）一般公共预算当年拨款结构情况</w:t>
      </w:r>
    </w:p>
    <w:p w14:paraId="0393EDE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（三）一般公共预算当年拨款具体情况</w:t>
      </w:r>
    </w:p>
    <w:p w14:paraId="5DB2396D">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（四）一般公共预算基本支出情况说明</w:t>
      </w:r>
    </w:p>
    <w:p w14:paraId="5D0A53B1">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（五）一般公共预算项目支出情况说明</w:t>
      </w:r>
    </w:p>
    <w:p w14:paraId="2E3CF534">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五、</w:t>
      </w:r>
      <w:r>
        <w:rPr>
          <w:rFonts w:hint="default" w:ascii="Times New Roman" w:hAnsi="Times New Roman" w:eastAsia="方正仿宋简体" w:cs="Times New Roman"/>
          <w:b/>
          <w:sz w:val="28"/>
        </w:rPr>
        <w:t>“三公”经费财政拨款预算安排情况</w:t>
      </w:r>
    </w:p>
    <w:p w14:paraId="591B528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六</w:t>
      </w:r>
      <w:r>
        <w:rPr>
          <w:rFonts w:hint="default" w:ascii="Times New Roman" w:hAnsi="Times New Roman" w:eastAsia="方正仿宋简体" w:cs="Times New Roman"/>
          <w:b/>
          <w:sz w:val="28"/>
        </w:rPr>
        <w:t>、政府性基金预算支出情况</w:t>
      </w:r>
    </w:p>
    <w:p w14:paraId="182841F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七</w:t>
      </w:r>
      <w:r>
        <w:rPr>
          <w:rFonts w:hint="default" w:ascii="Times New Roman" w:hAnsi="Times New Roman" w:eastAsia="方正仿宋简体" w:cs="Times New Roman"/>
          <w:b/>
          <w:sz w:val="28"/>
        </w:rPr>
        <w:t>、国有资本经营预算支出情况</w:t>
      </w:r>
    </w:p>
    <w:p w14:paraId="75CBCDB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八</w:t>
      </w:r>
      <w:r>
        <w:rPr>
          <w:rFonts w:hint="default" w:ascii="Times New Roman" w:hAnsi="Times New Roman" w:eastAsia="方正仿宋简体" w:cs="Times New Roman"/>
          <w:b/>
          <w:sz w:val="28"/>
        </w:rPr>
        <w:t>、政府性基金预算“三公”经费支出情况</w:t>
      </w:r>
    </w:p>
    <w:p w14:paraId="09C0B93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九</w:t>
      </w:r>
      <w:r>
        <w:rPr>
          <w:rFonts w:hint="default" w:ascii="Times New Roman" w:hAnsi="Times New Roman" w:eastAsia="方正仿宋简体" w:cs="Times New Roman"/>
          <w:b/>
          <w:sz w:val="28"/>
        </w:rPr>
        <w:t>、其他重要事项的情况说明</w:t>
      </w:r>
    </w:p>
    <w:p w14:paraId="61350B4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（一）机关运行经费</w:t>
      </w:r>
    </w:p>
    <w:p w14:paraId="537B7498">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（二）政府采购预算安排情况</w:t>
      </w:r>
    </w:p>
    <w:p w14:paraId="084AF93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（三）国有资产占用情况</w:t>
      </w:r>
    </w:p>
    <w:p w14:paraId="534FCD40">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（四）预算绩效情况</w:t>
      </w:r>
    </w:p>
    <w:p w14:paraId="0883AF77">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十</w:t>
      </w:r>
      <w:r>
        <w:rPr>
          <w:rFonts w:hint="default" w:ascii="Times New Roman" w:hAnsi="Times New Roman" w:eastAsia="方正仿宋简体" w:cs="Times New Roman"/>
          <w:b/>
          <w:sz w:val="28"/>
        </w:rPr>
        <w:t>、名词解释</w:t>
      </w:r>
    </w:p>
    <w:p w14:paraId="09218716">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14:paraId="04F21B43">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32"/>
        </w:rPr>
      </w:pPr>
      <w:r>
        <w:rPr>
          <w:rFonts w:hint="default" w:ascii="Times New Roman" w:hAnsi="Times New Roman" w:eastAsia="方正仿宋简体" w:cs="Times New Roman"/>
          <w:b/>
          <w:sz w:val="28"/>
        </w:rPr>
        <w:t>附件：202</w:t>
      </w:r>
      <w:r>
        <w:rPr>
          <w:rFonts w:hint="eastAsia" w:ascii="Times New Roman" w:hAnsi="Times New Roman" w:cs="Times New Roman"/>
          <w:b/>
          <w:sz w:val="28"/>
          <w:lang w:val="en-US" w:eastAsia="zh-CN"/>
        </w:rPr>
        <w:t>5</w:t>
      </w:r>
      <w:r>
        <w:rPr>
          <w:rFonts w:hint="default" w:ascii="Times New Roman" w:hAnsi="Times New Roman" w:eastAsia="方正仿宋简体" w:cs="Times New Roman"/>
          <w:b/>
          <w:sz w:val="28"/>
        </w:rPr>
        <w:t>年</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预算公开表</w:t>
      </w:r>
    </w:p>
    <w:p w14:paraId="2853A1EC">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收支总表</w:t>
      </w:r>
    </w:p>
    <w:p w14:paraId="085497B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表1-1</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收入总表</w:t>
      </w:r>
    </w:p>
    <w:p w14:paraId="03AEA87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表1-2</w:t>
      </w:r>
      <w:r>
        <w:rPr>
          <w:rFonts w:hint="eastAsia" w:ascii="Times New Roman" w:hAnsi="Times New Roman" w:cs="Times New Roman"/>
          <w:b/>
          <w:sz w:val="28"/>
          <w:lang w:eastAsia="zh-CN"/>
        </w:rPr>
        <w:t>部门</w:t>
      </w:r>
      <w:r>
        <w:rPr>
          <w:rFonts w:hint="default" w:ascii="Times New Roman" w:hAnsi="Times New Roman" w:eastAsia="方正仿宋简体" w:cs="Times New Roman"/>
          <w:b/>
          <w:sz w:val="28"/>
        </w:rPr>
        <w:t>支出总表</w:t>
      </w:r>
    </w:p>
    <w:p w14:paraId="42CE4001">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表2财政拨款收支预算总表</w:t>
      </w:r>
    </w:p>
    <w:p w14:paraId="34E17BF3">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表2-1财政拨款支出预算表（部门经济分类科目）</w:t>
      </w:r>
    </w:p>
    <w:p w14:paraId="0DD79515">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表3一般公共预算支出预算表</w:t>
      </w:r>
    </w:p>
    <w:p w14:paraId="3F51654A">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表3-1一般公共预算基本支出预算表</w:t>
      </w:r>
    </w:p>
    <w:p w14:paraId="6C9842D2">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表3-2一般公共预算项目支出预算表</w:t>
      </w:r>
    </w:p>
    <w:p w14:paraId="0A13EF2D">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表3-3一般公共预算“三公”经费支出预算表</w:t>
      </w:r>
    </w:p>
    <w:p w14:paraId="3D67F9CF">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表4政府性基金支出预算表</w:t>
      </w:r>
    </w:p>
    <w:p w14:paraId="0E4F4329">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表4-1政府性基金预算“三公”经费支出预算表</w:t>
      </w:r>
    </w:p>
    <w:p w14:paraId="1946389F">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表5</w:t>
      </w:r>
      <w:bookmarkStart w:id="0" w:name="_GoBack"/>
      <w:bookmarkEnd w:id="0"/>
      <w:r>
        <w:rPr>
          <w:rFonts w:hint="default" w:ascii="Times New Roman" w:hAnsi="Times New Roman" w:eastAsia="方正仿宋简体" w:cs="Times New Roman"/>
          <w:b/>
          <w:sz w:val="28"/>
        </w:rPr>
        <w:t>国有资本经营预算支出预算表</w:t>
      </w:r>
    </w:p>
    <w:p w14:paraId="17CBDE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14:paraId="712B9C8A">
      <w:pPr>
        <w:pStyle w:val="2"/>
        <w:rPr>
          <w:rFonts w:hint="default" w:ascii="Times New Roman" w:hAnsi="Times New Roman" w:eastAsia="黑体" w:cs="Times New Roman"/>
          <w:sz w:val="32"/>
          <w:szCs w:val="32"/>
        </w:rPr>
      </w:pPr>
    </w:p>
    <w:p w14:paraId="52D8550D">
      <w:pPr>
        <w:pStyle w:val="2"/>
        <w:rPr>
          <w:rFonts w:hint="default" w:ascii="Times New Roman" w:hAnsi="Times New Roman" w:eastAsia="黑体" w:cs="Times New Roman"/>
          <w:sz w:val="32"/>
          <w:szCs w:val="32"/>
        </w:rPr>
      </w:pPr>
    </w:p>
    <w:p w14:paraId="64451564">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6E3C16CB">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099033C0">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14:paraId="5CBBE940">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方正黑体简体" w:cs="Times New Roman"/>
          <w:sz w:val="32"/>
          <w:szCs w:val="32"/>
        </w:rPr>
        <w:t>一</w:t>
      </w:r>
      <w:r>
        <w:rPr>
          <w:rFonts w:hint="eastAsia" w:ascii="Times New Roman" w:hAnsi="Times New Roman" w:eastAsia="方正黑体简体" w:cs="Times New Roman"/>
          <w:sz w:val="32"/>
          <w:szCs w:val="32"/>
          <w:lang w:eastAsia="zh-CN"/>
        </w:rPr>
        <w:t>、各部门</w:t>
      </w:r>
      <w:r>
        <w:rPr>
          <w:rFonts w:hint="default" w:ascii="Times New Roman" w:hAnsi="Times New Roman" w:eastAsia="方正黑体简体" w:cs="Times New Roman"/>
          <w:sz w:val="32"/>
          <w:szCs w:val="32"/>
        </w:rPr>
        <w:t>基本情况</w:t>
      </w:r>
    </w:p>
    <w:p w14:paraId="3E2CC143">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（一）主要职责</w:t>
      </w:r>
    </w:p>
    <w:p w14:paraId="12EA6CE6">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1.贯彻执行党的路线、方针、政策，根据县委、市总工会的部署，结合泸县实际，确定工会工作的指导思想、目标和任务，指导全县工会工作。</w:t>
      </w:r>
    </w:p>
    <w:p w14:paraId="635E7DB1">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14:paraId="2272759B">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p>
    <w:p w14:paraId="3E547A77">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4.指导各级工会加强自身建设和改革，监督检查《中国工会章程》的贯彻执行，按照县委和市总工会的要求，研究制定工会的各项组织制度和民主制度。</w:t>
      </w:r>
    </w:p>
    <w:p w14:paraId="443DA363">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5.同县级有关部门党组（党委）协商推荐机关工会、机关工委和县级产业工会的主要领导人选，加强领导班子建设；研究制定工会干部的管理制度和培训计划，加强工会干部队伍建设。</w:t>
      </w:r>
    </w:p>
    <w:p w14:paraId="0D96279F">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6.协助县政府做好县级以上劳动模范的推荐、评选和管理工作。</w:t>
      </w:r>
    </w:p>
    <w:p w14:paraId="02A139B5">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7.负责全县工会经费的管理、审查工作；根据上级有关精神，负责全县工会事业发展的指导、协调工作。</w:t>
      </w:r>
    </w:p>
    <w:p w14:paraId="2EBD7624">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8.承办县委、县政府和市总工会交办的其他事宜。</w:t>
      </w:r>
    </w:p>
    <w:p w14:paraId="2AC275C8">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（二）机构设置</w:t>
      </w:r>
    </w:p>
    <w:p w14:paraId="3091305E">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泸县总工会内设两部一室，下属二级事业单位1个（泸县群团工作中心）。</w:t>
      </w:r>
    </w:p>
    <w:p w14:paraId="5D9CF2FD">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泸县总工会总编制数24名，其中行政编制6名，事业编制18名（泸县群团工作中心）。在职人员总数2</w:t>
      </w:r>
      <w:r>
        <w:rPr>
          <w:rFonts w:hint="eastAsia" w:ascii="Times New Roman" w:hAnsi="Times New Roman" w:cs="Times New Roman"/>
          <w:lang w:val="en-US" w:eastAsia="zh-CN"/>
        </w:rPr>
        <w:t>6</w:t>
      </w:r>
      <w:r>
        <w:rPr>
          <w:rFonts w:hint="default" w:ascii="Times New Roman" w:hAnsi="Times New Roman" w:cs="Times New Roman"/>
          <w:lang w:val="en-US" w:eastAsia="zh-CN"/>
        </w:rPr>
        <w:t>名，其中：行政人员</w:t>
      </w:r>
      <w:r>
        <w:rPr>
          <w:rFonts w:hint="eastAsia" w:ascii="Times New Roman" w:hAnsi="Times New Roman" w:cs="Times New Roman"/>
          <w:lang w:val="en-US" w:eastAsia="zh-CN"/>
        </w:rPr>
        <w:t>8</w:t>
      </w:r>
      <w:r>
        <w:rPr>
          <w:rFonts w:hint="default" w:ascii="Times New Roman" w:hAnsi="Times New Roman" w:cs="Times New Roman"/>
          <w:lang w:val="en-US" w:eastAsia="zh-CN"/>
        </w:rPr>
        <w:t>名，事业人员18名；退休人员6名。</w:t>
      </w:r>
    </w:p>
    <w:p w14:paraId="5A9B38E1">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（三）202</w:t>
      </w:r>
      <w:r>
        <w:rPr>
          <w:rFonts w:hint="eastAsia" w:ascii="Times New Roman" w:hAnsi="Times New Roman" w:eastAsia="方正楷体简体" w:cs="Times New Roman"/>
          <w:b/>
          <w:sz w:val="32"/>
          <w:szCs w:val="22"/>
          <w:lang w:val="en-US" w:eastAsia="zh-CN"/>
        </w:rPr>
        <w:t>5</w:t>
      </w:r>
      <w:r>
        <w:rPr>
          <w:rFonts w:hint="default" w:ascii="Times New Roman" w:hAnsi="Times New Roman" w:eastAsia="方正楷体简体" w:cs="Times New Roman"/>
          <w:b/>
          <w:sz w:val="32"/>
          <w:szCs w:val="22"/>
          <w:lang w:val="en-US" w:eastAsia="zh-CN"/>
        </w:rPr>
        <w:t>年重点工作</w:t>
      </w:r>
    </w:p>
    <w:p w14:paraId="59219C1F">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1.继续开展丰富多样的职业技能比赛，为职工岗位练兵、技术比武提供平台，承办泸州市第</w:t>
      </w:r>
      <w:r>
        <w:rPr>
          <w:rFonts w:hint="eastAsia" w:ascii="Times New Roman" w:hAnsi="Times New Roman" w:cs="Times New Roman"/>
          <w:lang w:val="en-US" w:eastAsia="zh-CN"/>
        </w:rPr>
        <w:t>二十</w:t>
      </w:r>
      <w:r>
        <w:rPr>
          <w:rFonts w:hint="default" w:ascii="Times New Roman" w:hAnsi="Times New Roman" w:cs="Times New Roman"/>
          <w:lang w:val="en-US" w:eastAsia="zh-CN"/>
        </w:rPr>
        <w:t>届职工职业技能大赛。</w:t>
      </w:r>
    </w:p>
    <w:p w14:paraId="1D4A07E3">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2.切实履行好维权服务基本职责，健全源头参与、协同化解、法律援助、民主管理机制，构建和谐劳动关系。</w:t>
      </w:r>
    </w:p>
    <w:p w14:paraId="73D0007B">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发挥好党联系职工群众的桥梁和纽带作用，拓宽服务领域、建强服务阵地、做实服务项目、织密服务体系，丰富贴近职工需求的网上网下、“普惠+精准”等服务手段，及时帮助职工群众解决急难愁盼问题，不断提升职工生活品质。</w:t>
      </w:r>
    </w:p>
    <w:p w14:paraId="00759327">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4.扎实开展“小三级”工会建设三年行动，持续推进非公有制企业建会强会工作，强化基层工会组织规范化建设，有效扩大工会组织覆盖面。</w:t>
      </w:r>
    </w:p>
    <w:p w14:paraId="34921E5C">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5.推动产业工人队伍建设改革走深走实，履行好牵头抓总职责，不断健全完善调研指导、协同推进、督导检查等工作机制。</w:t>
      </w:r>
    </w:p>
    <w:p w14:paraId="03750E2C">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二、收支预算总体情况</w:t>
      </w:r>
    </w:p>
    <w:p w14:paraId="1ADB6D3B">
      <w:pPr>
        <w:bidi w:val="0"/>
        <w:rPr>
          <w:rFonts w:hint="default" w:ascii="Times New Roman" w:hAnsi="Times New Roman" w:cs="Times New Roman"/>
          <w:lang w:val="en-US" w:eastAsia="zh-CN"/>
        </w:rPr>
      </w:pPr>
      <w:r>
        <w:rPr>
          <w:rFonts w:hint="default" w:ascii="Times New Roman" w:hAnsi="Times New Roman" w:cs="Times New Roman"/>
          <w:lang w:val="en-US" w:eastAsia="zh-CN"/>
        </w:rPr>
        <w:t>按照综合预算的原则，泸县总工会所有收入和支出均纳入</w:t>
      </w:r>
      <w:r>
        <w:rPr>
          <w:rFonts w:hint="eastAsia" w:ascii="Times New Roman" w:hAnsi="Times New Roman" w:cs="Times New Roman"/>
          <w:lang w:val="en-US" w:eastAsia="zh-CN"/>
        </w:rPr>
        <w:t>部门</w:t>
      </w:r>
      <w:r>
        <w:rPr>
          <w:rFonts w:hint="default" w:ascii="Times New Roman" w:hAnsi="Times New Roman" w:cs="Times New Roman"/>
          <w:lang w:val="en-US" w:eastAsia="zh-CN"/>
        </w:rPr>
        <w:t>预算管理。收入包括：一般公共预算拨款收入；支出包括：一般公共服务支出、社会保障和就业支出、卫生健康支出、住房保障支出。泸县总工会202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年初</w:t>
      </w:r>
      <w:r>
        <w:rPr>
          <w:rFonts w:hint="default" w:ascii="Times New Roman" w:hAnsi="Times New Roman" w:cs="Times New Roman"/>
          <w:lang w:val="en-US" w:eastAsia="zh-CN"/>
        </w:rPr>
        <w:t>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增加</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增多</w:t>
      </w:r>
      <w:r>
        <w:rPr>
          <w:rFonts w:hint="default" w:ascii="Times New Roman" w:hAnsi="Times New Roman" w:cs="Times New Roman"/>
          <w:lang w:val="en-US" w:eastAsia="zh-CN"/>
        </w:rPr>
        <w:t>。</w:t>
      </w:r>
    </w:p>
    <w:p w14:paraId="0BA2610D">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楷体简体" w:cs="Times New Roman"/>
          <w:b/>
          <w:kern w:val="2"/>
          <w:sz w:val="32"/>
          <w:szCs w:val="22"/>
          <w:lang w:val="en-US" w:eastAsia="zh-CN" w:bidi="ar-SA"/>
        </w:rPr>
      </w:pPr>
      <w:r>
        <w:rPr>
          <w:rFonts w:hint="default" w:ascii="Times New Roman" w:hAnsi="Times New Roman" w:eastAsia="方正楷体简体" w:cs="Times New Roman"/>
          <w:b/>
          <w:kern w:val="2"/>
          <w:sz w:val="32"/>
          <w:szCs w:val="22"/>
          <w:lang w:val="en-US" w:eastAsia="zh-CN" w:bidi="ar-SA"/>
        </w:rPr>
        <w:t>（一）收入预算情况</w:t>
      </w:r>
    </w:p>
    <w:p w14:paraId="44FE0EC9">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年收入预算总额为</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万元，其中：一般公共预算拨款收入</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万元，占100%。上年结转一般公共预算拨款收入0万元，政府性基金预算0万元。</w:t>
      </w:r>
    </w:p>
    <w:p w14:paraId="2320BDAA">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楷体简体" w:cs="Times New Roman"/>
          <w:b/>
          <w:kern w:val="2"/>
          <w:sz w:val="32"/>
          <w:szCs w:val="22"/>
          <w:lang w:val="en-US" w:eastAsia="zh-CN" w:bidi="ar-SA"/>
        </w:rPr>
        <w:t>（二）支出预算情况</w:t>
      </w:r>
    </w:p>
    <w:p w14:paraId="0B916D7B">
      <w:pPr>
        <w:bidi w:val="0"/>
        <w:rPr>
          <w:rFonts w:hint="default" w:ascii="Times New Roman" w:hAnsi="Times New Roman" w:eastAsia="宋体" w:cs="Times New Roman"/>
          <w:szCs w:val="32"/>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年支出预算总额为</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万元，其中：人员支出</w:t>
      </w:r>
      <w:r>
        <w:rPr>
          <w:rFonts w:hint="eastAsia" w:ascii="Times New Roman" w:hAnsi="Times New Roman" w:cs="Times New Roman"/>
          <w:lang w:val="en-US" w:eastAsia="zh-CN"/>
        </w:rPr>
        <w:t>416.32</w:t>
      </w:r>
      <w:r>
        <w:rPr>
          <w:rFonts w:hint="default" w:ascii="Times New Roman" w:hAnsi="Times New Roman" w:cs="Times New Roman"/>
          <w:lang w:val="en-US" w:eastAsia="zh-CN"/>
        </w:rPr>
        <w:t>万元、占</w:t>
      </w:r>
      <w:r>
        <w:rPr>
          <w:rFonts w:hint="eastAsia" w:ascii="Times New Roman" w:hAnsi="Times New Roman" w:cs="Times New Roman"/>
          <w:lang w:val="en-US" w:eastAsia="zh-CN"/>
        </w:rPr>
        <w:t>86.6</w:t>
      </w:r>
      <w:r>
        <w:rPr>
          <w:rFonts w:hint="default" w:ascii="Times New Roman" w:hAnsi="Times New Roman" w:cs="Times New Roman"/>
          <w:lang w:val="en-US" w:eastAsia="zh-CN"/>
        </w:rPr>
        <w:t>%，日常公用支出</w:t>
      </w:r>
      <w:r>
        <w:rPr>
          <w:rFonts w:hint="eastAsia" w:ascii="Times New Roman" w:hAnsi="Times New Roman" w:cs="Times New Roman"/>
          <w:lang w:val="en-US" w:eastAsia="zh-CN"/>
        </w:rPr>
        <w:t>62.44</w:t>
      </w:r>
      <w:r>
        <w:rPr>
          <w:rFonts w:hint="default" w:ascii="Times New Roman" w:hAnsi="Times New Roman" w:cs="Times New Roman"/>
          <w:lang w:val="en-US" w:eastAsia="zh-CN"/>
        </w:rPr>
        <w:t>万元、占</w:t>
      </w:r>
      <w:r>
        <w:rPr>
          <w:rFonts w:hint="eastAsia" w:ascii="Times New Roman" w:hAnsi="Times New Roman" w:cs="Times New Roman"/>
          <w:lang w:val="en-US" w:eastAsia="zh-CN"/>
        </w:rPr>
        <w:t>13</w:t>
      </w:r>
      <w:r>
        <w:rPr>
          <w:rFonts w:hint="default" w:ascii="Times New Roman" w:hAnsi="Times New Roman" w:cs="Times New Roman"/>
          <w:lang w:val="en-US" w:eastAsia="zh-CN"/>
        </w:rPr>
        <w:t>%，项目支出2万元、占0.4%。</w:t>
      </w:r>
    </w:p>
    <w:p w14:paraId="0772B255">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三、财政拨款收支预算安排情况</w:t>
      </w:r>
    </w:p>
    <w:p w14:paraId="56673E41">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年财政拨款收支预算总数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年财政拨款收支预算总数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增加</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增加</w:t>
      </w:r>
      <w:r>
        <w:rPr>
          <w:rFonts w:hint="default" w:ascii="Times New Roman" w:hAnsi="Times New Roman" w:cs="Times New Roman"/>
          <w:lang w:val="en-US" w:eastAsia="zh-CN"/>
        </w:rPr>
        <w:t>。</w:t>
      </w:r>
    </w:p>
    <w:p w14:paraId="776B5105">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收入包括：当年一般公共预算拨款收入</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万元；支出包括：一般公共服务支出</w:t>
      </w:r>
      <w:r>
        <w:rPr>
          <w:rFonts w:hint="eastAsia" w:ascii="Times New Roman" w:hAnsi="Times New Roman" w:cs="Times New Roman"/>
          <w:lang w:val="en-US" w:eastAsia="zh-CN"/>
        </w:rPr>
        <w:t>375.06</w:t>
      </w:r>
      <w:r>
        <w:rPr>
          <w:rFonts w:hint="default" w:ascii="Times New Roman" w:hAnsi="Times New Roman" w:cs="Times New Roman"/>
          <w:lang w:val="en-US" w:eastAsia="zh-CN"/>
        </w:rPr>
        <w:t>万元、社会保障和就业支出</w:t>
      </w:r>
      <w:r>
        <w:rPr>
          <w:rFonts w:hint="eastAsia" w:ascii="Times New Roman" w:hAnsi="Times New Roman" w:cs="Times New Roman"/>
          <w:lang w:val="en-US" w:eastAsia="zh-CN"/>
        </w:rPr>
        <w:t>47.42</w:t>
      </w:r>
      <w:r>
        <w:rPr>
          <w:rFonts w:hint="default" w:ascii="Times New Roman" w:hAnsi="Times New Roman" w:cs="Times New Roman"/>
          <w:lang w:val="en-US" w:eastAsia="zh-CN"/>
        </w:rPr>
        <w:t>万元、卫生健康支出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万元、住房保障支出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w:t>
      </w:r>
    </w:p>
    <w:p w14:paraId="78A1CF57">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四、一般公共预算当年拨款情况说明</w:t>
      </w:r>
    </w:p>
    <w:p w14:paraId="7587D60F">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（一）一般公共预算当年拨款总体情况</w:t>
      </w:r>
    </w:p>
    <w:p w14:paraId="75C8C5B1">
      <w:pPr>
        <w:bidi w:val="0"/>
        <w:rPr>
          <w:rFonts w:hint="default" w:ascii="Times New Roman" w:hAnsi="Times New Roman" w:eastAsia="仿宋_GB2312" w:cs="Times New Roman"/>
          <w:bCs/>
          <w:spacing w:val="0"/>
          <w:kern w:val="2"/>
          <w:szCs w:val="32"/>
          <w:highlight w:val="none"/>
          <w:lang w:val="en-US" w:eastAsia="zh-CN" w:bidi="ar-SA"/>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480.76</w:t>
      </w:r>
      <w:r>
        <w:rPr>
          <w:rFonts w:hint="default" w:ascii="Times New Roman" w:hAnsi="Times New Roman" w:cs="Times New Roman"/>
          <w:lang w:val="en-US" w:eastAsia="zh-CN"/>
        </w:rPr>
        <w:t>万元，较202</w:t>
      </w:r>
      <w:r>
        <w:rPr>
          <w:rFonts w:hint="eastAsia" w:ascii="Times New Roman" w:hAnsi="Times New Roman" w:cs="Times New Roman"/>
          <w:lang w:val="en-US" w:eastAsia="zh-CN"/>
        </w:rPr>
        <w:t>4</w:t>
      </w:r>
      <w:r>
        <w:rPr>
          <w:rFonts w:hint="default" w:ascii="Times New Roman" w:hAnsi="Times New Roman" w:cs="Times New Roman"/>
          <w:lang w:val="en-US" w:eastAsia="zh-CN"/>
        </w:rPr>
        <w:t>年收支预算总数</w:t>
      </w:r>
      <w:r>
        <w:rPr>
          <w:rFonts w:hint="eastAsia" w:ascii="Times New Roman" w:hAnsi="Times New Roman" w:cs="Times New Roman"/>
          <w:lang w:val="en-US" w:eastAsia="zh-CN"/>
        </w:rPr>
        <w:t>增加41.08</w:t>
      </w:r>
      <w:r>
        <w:rPr>
          <w:rFonts w:hint="default" w:ascii="Times New Roman" w:hAnsi="Times New Roman" w:cs="Times New Roman"/>
          <w:lang w:val="en-US" w:eastAsia="zh-CN"/>
        </w:rPr>
        <w:t>万元，</w:t>
      </w:r>
      <w:r>
        <w:rPr>
          <w:rFonts w:hint="eastAsia" w:ascii="Times New Roman" w:hAnsi="Times New Roman" w:cs="Times New Roman"/>
          <w:lang w:val="en-US" w:eastAsia="zh-CN"/>
        </w:rPr>
        <w:t>增长9.34</w:t>
      </w:r>
      <w:r>
        <w:rPr>
          <w:rFonts w:hint="default" w:ascii="Times New Roman" w:hAnsi="Times New Roman" w:cs="Times New Roman"/>
          <w:lang w:val="en-US" w:eastAsia="zh-CN"/>
        </w:rPr>
        <w:t>%，</w:t>
      </w:r>
      <w:r>
        <w:rPr>
          <w:rFonts w:hint="eastAsia" w:ascii="Times New Roman" w:hAnsi="Times New Roman" w:cs="Times New Roman"/>
          <w:lang w:val="en-US" w:eastAsia="zh-CN"/>
        </w:rPr>
        <w:t>增长</w:t>
      </w:r>
      <w:r>
        <w:rPr>
          <w:rFonts w:hint="default" w:ascii="Times New Roman" w:hAnsi="Times New Roman" w:cs="Times New Roman"/>
          <w:lang w:val="en-US" w:eastAsia="zh-CN"/>
        </w:rPr>
        <w:t>原因主要为人员</w:t>
      </w:r>
      <w:r>
        <w:rPr>
          <w:rFonts w:hint="eastAsia" w:ascii="Times New Roman" w:hAnsi="Times New Roman" w:cs="Times New Roman"/>
          <w:lang w:val="en-US" w:eastAsia="zh-CN"/>
        </w:rPr>
        <w:t>增加</w:t>
      </w:r>
      <w:r>
        <w:rPr>
          <w:rFonts w:hint="default" w:ascii="Times New Roman" w:hAnsi="Times New Roman" w:cs="Times New Roman"/>
          <w:lang w:val="en-US" w:eastAsia="zh-CN"/>
        </w:rPr>
        <w:t>。</w:t>
      </w:r>
    </w:p>
    <w:p w14:paraId="2DC843C9">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（二）一般公共预算当年拨款结构情况</w:t>
      </w:r>
    </w:p>
    <w:p w14:paraId="3E380464">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一般公共服务支出</w:t>
      </w:r>
      <w:r>
        <w:rPr>
          <w:rFonts w:hint="eastAsia" w:ascii="Times New Roman" w:hAnsi="Times New Roman" w:cs="Times New Roman"/>
          <w:lang w:val="en-US" w:eastAsia="zh-CN"/>
        </w:rPr>
        <w:t>375.06</w:t>
      </w:r>
      <w:r>
        <w:rPr>
          <w:rFonts w:hint="default" w:ascii="Times New Roman" w:hAnsi="Times New Roman" w:cs="Times New Roman"/>
          <w:lang w:val="en-US" w:eastAsia="zh-CN"/>
        </w:rPr>
        <w:t>万元，占</w:t>
      </w:r>
      <w:r>
        <w:rPr>
          <w:rFonts w:hint="eastAsia" w:ascii="Times New Roman" w:hAnsi="Times New Roman" w:cs="Times New Roman"/>
          <w:lang w:val="en-US" w:eastAsia="zh-CN"/>
        </w:rPr>
        <w:t>78.01</w:t>
      </w:r>
      <w:r>
        <w:rPr>
          <w:rFonts w:hint="default" w:ascii="Times New Roman" w:hAnsi="Times New Roman" w:cs="Times New Roman"/>
          <w:lang w:val="en-US" w:eastAsia="zh-CN"/>
        </w:rPr>
        <w:t>%；社会保障和就业支出</w:t>
      </w:r>
      <w:r>
        <w:rPr>
          <w:rFonts w:hint="eastAsia" w:ascii="Times New Roman" w:hAnsi="Times New Roman" w:cs="Times New Roman"/>
          <w:lang w:val="en-US" w:eastAsia="zh-CN"/>
        </w:rPr>
        <w:t>47.42</w:t>
      </w:r>
      <w:r>
        <w:rPr>
          <w:rFonts w:hint="default" w:ascii="Times New Roman" w:hAnsi="Times New Roman" w:cs="Times New Roman"/>
          <w:lang w:val="en-US" w:eastAsia="zh-CN"/>
        </w:rPr>
        <w:t>万元，占</w:t>
      </w:r>
      <w:r>
        <w:rPr>
          <w:rFonts w:hint="eastAsia" w:ascii="Times New Roman" w:hAnsi="Times New Roman" w:cs="Times New Roman"/>
          <w:lang w:val="en-US" w:eastAsia="zh-CN"/>
        </w:rPr>
        <w:t>9.86</w:t>
      </w:r>
      <w:r>
        <w:rPr>
          <w:rFonts w:hint="default" w:ascii="Times New Roman" w:hAnsi="Times New Roman" w:cs="Times New Roman"/>
          <w:lang w:val="en-US" w:eastAsia="zh-CN"/>
        </w:rPr>
        <w:t>%；卫生健康支出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万元，占</w:t>
      </w:r>
      <w:r>
        <w:rPr>
          <w:rFonts w:hint="eastAsia" w:ascii="Times New Roman" w:hAnsi="Times New Roman" w:cs="Times New Roman"/>
          <w:lang w:val="en-US" w:eastAsia="zh-CN"/>
        </w:rPr>
        <w:t>3.65</w:t>
      </w:r>
      <w:r>
        <w:rPr>
          <w:rFonts w:hint="default" w:ascii="Times New Roman" w:hAnsi="Times New Roman" w:cs="Times New Roman"/>
          <w:lang w:val="en-US" w:eastAsia="zh-CN"/>
        </w:rPr>
        <w:t>%；住房保障支出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万元，占</w:t>
      </w:r>
      <w:r>
        <w:rPr>
          <w:rFonts w:hint="eastAsia" w:ascii="Times New Roman" w:hAnsi="Times New Roman" w:cs="Times New Roman"/>
          <w:lang w:val="en-US" w:eastAsia="zh-CN"/>
        </w:rPr>
        <w:t>8.48</w:t>
      </w:r>
      <w:r>
        <w:rPr>
          <w:rFonts w:hint="default" w:ascii="Times New Roman" w:hAnsi="Times New Roman" w:cs="Times New Roman"/>
          <w:lang w:val="en-US" w:eastAsia="zh-CN"/>
        </w:rPr>
        <w:t>%。</w:t>
      </w:r>
    </w:p>
    <w:p w14:paraId="1B3000B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（三）一般公共预算当年拨款具体情况</w:t>
      </w:r>
    </w:p>
    <w:p w14:paraId="2FBB8CAB">
      <w:pPr>
        <w:bidi w:val="0"/>
        <w:rPr>
          <w:rFonts w:hint="default" w:ascii="Times New Roman" w:hAnsi="Times New Roman" w:cs="Times New Roman"/>
          <w:lang w:val="en-US" w:eastAsia="zh-CN"/>
        </w:rPr>
      </w:pPr>
      <w:r>
        <w:rPr>
          <w:rFonts w:hint="default" w:ascii="Times New Roman" w:hAnsi="Times New Roman" w:cs="Times New Roman"/>
          <w:lang w:val="en-US" w:eastAsia="zh-CN"/>
        </w:rPr>
        <w:t>1.泸县总工会一般公共服务支出（类）财政事务（款）行政运行（项）202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185.51</w:t>
      </w:r>
      <w:r>
        <w:rPr>
          <w:rFonts w:hint="default" w:ascii="Times New Roman" w:hAnsi="Times New Roman" w:cs="Times New Roman"/>
          <w:lang w:val="en-US" w:eastAsia="zh-CN"/>
        </w:rPr>
        <w:t>万元，主要用于：行政人员经费和公用经费。</w:t>
      </w:r>
    </w:p>
    <w:p w14:paraId="7483CB91">
      <w:pPr>
        <w:bidi w:val="0"/>
        <w:rPr>
          <w:rFonts w:hint="default" w:ascii="Times New Roman" w:hAnsi="Times New Roman" w:cs="Times New Roman"/>
          <w:lang w:val="en-US" w:eastAsia="zh-CN"/>
        </w:rPr>
      </w:pPr>
      <w:r>
        <w:rPr>
          <w:rFonts w:hint="default" w:ascii="Times New Roman" w:hAnsi="Times New Roman" w:cs="Times New Roman"/>
          <w:lang w:val="en-US" w:eastAsia="zh-CN"/>
        </w:rPr>
        <w:t>2.泸县总工会一般公共服务支出（类）财政事务（款）一般行政管理事务（项）202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189.55</w:t>
      </w:r>
      <w:r>
        <w:rPr>
          <w:rFonts w:hint="default" w:ascii="Times New Roman" w:hAnsi="Times New Roman" w:cs="Times New Roman"/>
          <w:lang w:val="en-US" w:eastAsia="zh-CN"/>
        </w:rPr>
        <w:t>万元，主要用于：事业人员经费和公用经费。</w:t>
      </w:r>
    </w:p>
    <w:p w14:paraId="589598FF">
      <w:pPr>
        <w:bidi w:val="0"/>
        <w:rPr>
          <w:rFonts w:hint="default" w:ascii="Times New Roman" w:hAnsi="Times New Roman" w:cs="Times New Roman"/>
          <w:lang w:val="en-US" w:eastAsia="zh-CN"/>
        </w:rPr>
      </w:pPr>
      <w:r>
        <w:rPr>
          <w:rFonts w:hint="default" w:ascii="Times New Roman" w:hAnsi="Times New Roman" w:cs="Times New Roman"/>
          <w:lang w:val="en-US" w:eastAsia="zh-CN"/>
        </w:rPr>
        <w:t>3.泸县总工会社会保障和就业支出（类）行政事业单位养老支出（款）机关事业单位基本养老保险缴费支出（项）2024年预算数为</w:t>
      </w:r>
      <w:r>
        <w:rPr>
          <w:rFonts w:hint="eastAsia" w:ascii="Times New Roman" w:hAnsi="Times New Roman" w:cs="Times New Roman"/>
          <w:lang w:val="en-US" w:eastAsia="zh-CN"/>
        </w:rPr>
        <w:t>46.64</w:t>
      </w:r>
      <w:r>
        <w:rPr>
          <w:rFonts w:hint="default" w:ascii="Times New Roman" w:hAnsi="Times New Roman" w:cs="Times New Roman"/>
          <w:lang w:val="en-US" w:eastAsia="zh-CN"/>
        </w:rPr>
        <w:t>万元，主要用于：机关事业单位基本养老保险缴费支出。</w:t>
      </w:r>
    </w:p>
    <w:p w14:paraId="681F8356">
      <w:pPr>
        <w:bidi w:val="0"/>
        <w:rPr>
          <w:rFonts w:hint="default" w:ascii="Times New Roman" w:hAnsi="Times New Roman" w:cs="Times New Roman"/>
          <w:lang w:val="en-US" w:eastAsia="zh-CN"/>
        </w:rPr>
      </w:pPr>
      <w:r>
        <w:rPr>
          <w:rFonts w:hint="default" w:ascii="Times New Roman" w:hAnsi="Times New Roman" w:cs="Times New Roman"/>
          <w:lang w:val="en-US" w:eastAsia="zh-CN"/>
        </w:rPr>
        <w:t>4.泸县总工会卫生健康支出（类）行政事业单位医疗（款）行政单位医疗（项）202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年预算数为</w:t>
      </w:r>
      <w:r>
        <w:rPr>
          <w:rFonts w:hint="eastAsia" w:ascii="Times New Roman" w:hAnsi="Times New Roman" w:cs="Times New Roman"/>
          <w:lang w:val="en-US" w:eastAsia="zh-CN"/>
        </w:rPr>
        <w:t>17.54</w:t>
      </w:r>
      <w:r>
        <w:rPr>
          <w:rFonts w:hint="default" w:ascii="Times New Roman" w:hAnsi="Times New Roman" w:cs="Times New Roman"/>
          <w:lang w:val="en-US" w:eastAsia="zh-CN"/>
        </w:rPr>
        <w:t>万元，主要用于：行政事业单位医疗缴费支出。</w:t>
      </w:r>
    </w:p>
    <w:p w14:paraId="6A955024">
      <w:pPr>
        <w:bidi w:val="0"/>
        <w:rPr>
          <w:rFonts w:hint="default" w:ascii="Times New Roman" w:hAnsi="Times New Roman" w:cs="Times New Roman"/>
          <w:lang w:val="en-US" w:eastAsia="zh-CN"/>
        </w:rPr>
      </w:pPr>
      <w:r>
        <w:rPr>
          <w:rFonts w:hint="default" w:ascii="Times New Roman" w:hAnsi="Times New Roman" w:cs="Times New Roman"/>
          <w:lang w:val="en-US" w:eastAsia="zh-CN"/>
        </w:rPr>
        <w:t>5.泸县总工会住房保障支出（类）住房改革支出（款）住房公积金（项）2024年预算数为</w:t>
      </w:r>
      <w:r>
        <w:rPr>
          <w:rFonts w:hint="eastAsia" w:ascii="Times New Roman" w:hAnsi="Times New Roman" w:cs="Times New Roman"/>
          <w:lang w:val="en-US" w:eastAsia="zh-CN"/>
        </w:rPr>
        <w:t>40.73</w:t>
      </w:r>
      <w:r>
        <w:rPr>
          <w:rFonts w:hint="default" w:ascii="Times New Roman" w:hAnsi="Times New Roman" w:cs="Times New Roman"/>
          <w:lang w:val="en-US" w:eastAsia="zh-CN"/>
        </w:rPr>
        <w:t>万元，主要用于：住房公积金缴费支出。</w:t>
      </w:r>
    </w:p>
    <w:p w14:paraId="05CB826F">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14:paraId="26F25240">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年基本支出预算总额</w:t>
      </w:r>
      <w:r>
        <w:rPr>
          <w:rFonts w:hint="eastAsia" w:ascii="Times New Roman" w:hAnsi="Times New Roman" w:cs="Times New Roman"/>
          <w:lang w:val="en-US" w:eastAsia="zh-CN"/>
        </w:rPr>
        <w:t>478.76</w:t>
      </w:r>
      <w:r>
        <w:rPr>
          <w:rFonts w:hint="default" w:ascii="Times New Roman" w:hAnsi="Times New Roman" w:cs="Times New Roman"/>
          <w:lang w:val="en-US" w:eastAsia="zh-CN"/>
        </w:rPr>
        <w:t>万元。</w:t>
      </w:r>
    </w:p>
    <w:p w14:paraId="351ADDC1">
      <w:pPr>
        <w:bidi w:val="0"/>
        <w:rPr>
          <w:rFonts w:hint="default" w:ascii="Times New Roman" w:hAnsi="Times New Roman" w:cs="Times New Roman"/>
          <w:lang w:val="en-US" w:eastAsia="zh-CN"/>
        </w:rPr>
      </w:pPr>
      <w:r>
        <w:rPr>
          <w:rFonts w:hint="default" w:ascii="Times New Roman" w:hAnsi="Times New Roman" w:cs="Times New Roman"/>
          <w:lang w:val="en-US" w:eastAsia="zh-CN"/>
        </w:rPr>
        <w:t>人员支出</w:t>
      </w:r>
      <w:r>
        <w:rPr>
          <w:rFonts w:hint="eastAsia" w:ascii="Times New Roman" w:hAnsi="Times New Roman" w:cs="Times New Roman"/>
          <w:lang w:val="en-US" w:eastAsia="zh-CN"/>
        </w:rPr>
        <w:t>416.32</w:t>
      </w:r>
      <w:r>
        <w:rPr>
          <w:rFonts w:hint="default" w:ascii="Times New Roman" w:hAnsi="Times New Roman" w:cs="Times New Roman"/>
          <w:lang w:val="en-US" w:eastAsia="zh-CN"/>
        </w:rPr>
        <w:t>万元，其中：基本工资</w:t>
      </w:r>
      <w:r>
        <w:rPr>
          <w:rFonts w:hint="eastAsia" w:ascii="Times New Roman" w:hAnsi="Times New Roman" w:cs="Times New Roman"/>
          <w:lang w:val="en-US" w:eastAsia="zh-CN"/>
        </w:rPr>
        <w:t>107.19</w:t>
      </w:r>
      <w:r>
        <w:rPr>
          <w:rFonts w:hint="default" w:ascii="Times New Roman" w:hAnsi="Times New Roman" w:cs="Times New Roman"/>
          <w:lang w:val="en-US" w:eastAsia="zh-CN"/>
        </w:rPr>
        <w:t>万元，津贴补贴</w:t>
      </w:r>
      <w:r>
        <w:rPr>
          <w:rFonts w:hint="eastAsia" w:ascii="Times New Roman" w:hAnsi="Times New Roman" w:cs="Times New Roman"/>
          <w:lang w:val="en-US" w:eastAsia="zh-CN"/>
        </w:rPr>
        <w:t>24.99</w:t>
      </w:r>
      <w:r>
        <w:rPr>
          <w:rFonts w:hint="default" w:ascii="Times New Roman" w:hAnsi="Times New Roman" w:cs="Times New Roman"/>
          <w:lang w:val="en-US" w:eastAsia="zh-CN"/>
        </w:rPr>
        <w:t>万元、绩效工资115.</w:t>
      </w:r>
      <w:r>
        <w:rPr>
          <w:rFonts w:hint="eastAsia" w:ascii="Times New Roman" w:hAnsi="Times New Roman" w:cs="Times New Roman"/>
          <w:lang w:val="en-US" w:eastAsia="zh-CN"/>
        </w:rPr>
        <w:t>88</w:t>
      </w:r>
      <w:r>
        <w:rPr>
          <w:rFonts w:hint="default" w:ascii="Times New Roman" w:hAnsi="Times New Roman" w:cs="Times New Roman"/>
          <w:lang w:val="en-US" w:eastAsia="zh-CN"/>
        </w:rPr>
        <w:t>万元、奖金</w:t>
      </w:r>
      <w:r>
        <w:rPr>
          <w:rFonts w:hint="eastAsia" w:ascii="Times New Roman" w:hAnsi="Times New Roman" w:cs="Times New Roman"/>
          <w:lang w:val="en-US" w:eastAsia="zh-CN"/>
        </w:rPr>
        <w:t>43.47</w:t>
      </w:r>
      <w:r>
        <w:rPr>
          <w:rFonts w:hint="default" w:ascii="Times New Roman" w:hAnsi="Times New Roman" w:cs="Times New Roman"/>
          <w:lang w:val="en-US" w:eastAsia="zh-CN"/>
        </w:rPr>
        <w:t>万元</w:t>
      </w:r>
      <w:r>
        <w:rPr>
          <w:rFonts w:hint="eastAsia" w:ascii="Times New Roman" w:hAnsi="Times New Roman" w:cs="Times New Roman"/>
          <w:lang w:val="en-US" w:eastAsia="zh-CN"/>
        </w:rPr>
        <w:t>，   机关事业单位基本养老保险缴费46.64万元，  职工基本医疗保险缴费13.7万元，公务员医疗补助缴费3.84万元，其他社会保障缴费1.19万元，住房公积金40.73万元，  其他工资福利6万元，工会经费2.14万元，福利费3.22万元，公务交通补贴6.53万元， 对个人和家庭的补助0.8万元</w:t>
      </w:r>
      <w:r>
        <w:rPr>
          <w:rFonts w:hint="default" w:ascii="Times New Roman" w:hAnsi="Times New Roman" w:cs="Times New Roman"/>
          <w:lang w:val="en-US" w:eastAsia="zh-CN"/>
        </w:rPr>
        <w:t>。</w:t>
      </w:r>
    </w:p>
    <w:p w14:paraId="0689FE98">
      <w:pPr>
        <w:bidi w:val="0"/>
        <w:rPr>
          <w:rFonts w:hint="default" w:ascii="Times New Roman" w:hAnsi="Times New Roman" w:cs="Times New Roman"/>
          <w:lang w:val="en-US" w:eastAsia="zh-CN"/>
        </w:rPr>
      </w:pPr>
      <w:r>
        <w:rPr>
          <w:rFonts w:hint="default" w:ascii="Times New Roman" w:hAnsi="Times New Roman" w:cs="Times New Roman"/>
          <w:lang w:val="en-US" w:eastAsia="zh-CN"/>
        </w:rPr>
        <w:t>日常公用支出</w:t>
      </w:r>
      <w:r>
        <w:rPr>
          <w:rFonts w:hint="eastAsia" w:ascii="Times New Roman" w:hAnsi="Times New Roman" w:cs="Times New Roman"/>
          <w:lang w:val="en-US" w:eastAsia="zh-CN"/>
        </w:rPr>
        <w:t>62.44</w:t>
      </w:r>
      <w:r>
        <w:rPr>
          <w:rFonts w:hint="default" w:ascii="Times New Roman" w:hAnsi="Times New Roman" w:cs="Times New Roman"/>
          <w:lang w:val="en-US" w:eastAsia="zh-CN"/>
        </w:rPr>
        <w:t>万元，其中：办公费</w:t>
      </w:r>
      <w:r>
        <w:rPr>
          <w:rFonts w:hint="eastAsia" w:ascii="Times New Roman" w:hAnsi="Times New Roman" w:cs="Times New Roman"/>
          <w:lang w:val="en-US" w:eastAsia="zh-CN"/>
        </w:rPr>
        <w:t>11.2</w:t>
      </w:r>
      <w:r>
        <w:rPr>
          <w:rFonts w:hint="default" w:ascii="Times New Roman" w:hAnsi="Times New Roman" w:cs="Times New Roman"/>
          <w:lang w:val="en-US" w:eastAsia="zh-CN"/>
        </w:rPr>
        <w:t>万元、印刷费</w:t>
      </w:r>
      <w:r>
        <w:rPr>
          <w:rFonts w:hint="eastAsia" w:ascii="Times New Roman" w:hAnsi="Times New Roman" w:cs="Times New Roman"/>
          <w:lang w:val="en-US" w:eastAsia="zh-CN"/>
        </w:rPr>
        <w:t>3.5</w:t>
      </w:r>
      <w:r>
        <w:rPr>
          <w:rFonts w:hint="default" w:ascii="Times New Roman" w:hAnsi="Times New Roman" w:cs="Times New Roman"/>
          <w:lang w:val="en-US" w:eastAsia="zh-CN"/>
        </w:rPr>
        <w:t>万元、手续费</w:t>
      </w:r>
      <w:r>
        <w:rPr>
          <w:rFonts w:hint="eastAsia" w:ascii="Times New Roman" w:hAnsi="Times New Roman" w:cs="Times New Roman"/>
          <w:lang w:val="en-US" w:eastAsia="zh-CN"/>
        </w:rPr>
        <w:t>0.05</w:t>
      </w:r>
      <w:r>
        <w:rPr>
          <w:rFonts w:hint="default" w:ascii="Times New Roman" w:hAnsi="Times New Roman" w:cs="Times New Roman"/>
          <w:lang w:val="en-US" w:eastAsia="zh-CN"/>
        </w:rPr>
        <w:t>万元、水费</w:t>
      </w:r>
      <w:r>
        <w:rPr>
          <w:rFonts w:hint="eastAsia" w:ascii="Times New Roman" w:hAnsi="Times New Roman" w:cs="Times New Roman"/>
          <w:lang w:val="en-US" w:eastAsia="zh-CN"/>
        </w:rPr>
        <w:t>0.5</w:t>
      </w:r>
      <w:r>
        <w:rPr>
          <w:rFonts w:hint="default" w:ascii="Times New Roman" w:hAnsi="Times New Roman" w:cs="Times New Roman"/>
          <w:lang w:val="en-US" w:eastAsia="zh-CN"/>
        </w:rPr>
        <w:t>万元、电费</w:t>
      </w:r>
      <w:r>
        <w:rPr>
          <w:rFonts w:hint="eastAsia" w:ascii="Times New Roman" w:hAnsi="Times New Roman" w:cs="Times New Roman"/>
          <w:lang w:val="en-US" w:eastAsia="zh-CN"/>
        </w:rPr>
        <w:t>2</w:t>
      </w:r>
      <w:r>
        <w:rPr>
          <w:rFonts w:hint="default" w:ascii="Times New Roman" w:hAnsi="Times New Roman" w:cs="Times New Roman"/>
          <w:lang w:val="en-US" w:eastAsia="zh-CN"/>
        </w:rPr>
        <w:t>万元、邮电费</w:t>
      </w:r>
      <w:r>
        <w:rPr>
          <w:rFonts w:hint="eastAsia" w:ascii="Times New Roman" w:hAnsi="Times New Roman" w:cs="Times New Roman"/>
          <w:lang w:val="en-US" w:eastAsia="zh-CN"/>
        </w:rPr>
        <w:t>10.55</w:t>
      </w:r>
      <w:r>
        <w:rPr>
          <w:rFonts w:hint="default" w:ascii="Times New Roman" w:hAnsi="Times New Roman" w:cs="Times New Roman"/>
          <w:lang w:val="en-US" w:eastAsia="zh-CN"/>
        </w:rPr>
        <w:t>万元、差旅费</w:t>
      </w:r>
      <w:r>
        <w:rPr>
          <w:rFonts w:hint="eastAsia" w:ascii="Times New Roman" w:hAnsi="Times New Roman" w:cs="Times New Roman"/>
          <w:lang w:val="en-US" w:eastAsia="zh-CN"/>
        </w:rPr>
        <w:t>9</w:t>
      </w:r>
      <w:r>
        <w:rPr>
          <w:rFonts w:hint="default" w:ascii="Times New Roman" w:hAnsi="Times New Roman" w:cs="Times New Roman"/>
          <w:lang w:val="en-US" w:eastAsia="zh-CN"/>
        </w:rPr>
        <w:t>万元、维护费</w:t>
      </w:r>
      <w:r>
        <w:rPr>
          <w:rFonts w:hint="eastAsia" w:ascii="Times New Roman" w:hAnsi="Times New Roman" w:cs="Times New Roman"/>
          <w:lang w:val="en-US" w:eastAsia="zh-CN"/>
        </w:rPr>
        <w:t>1.5</w:t>
      </w:r>
      <w:r>
        <w:rPr>
          <w:rFonts w:hint="default" w:ascii="Times New Roman" w:hAnsi="Times New Roman" w:cs="Times New Roman"/>
          <w:lang w:val="en-US" w:eastAsia="zh-CN"/>
        </w:rPr>
        <w:t>万元、公务接待费1.5万元、专用燃料费</w:t>
      </w:r>
      <w:r>
        <w:rPr>
          <w:rFonts w:hint="eastAsia" w:ascii="Times New Roman" w:hAnsi="Times New Roman" w:cs="Times New Roman"/>
          <w:lang w:val="en-US" w:eastAsia="zh-CN"/>
        </w:rPr>
        <w:t>1.7</w:t>
      </w:r>
      <w:r>
        <w:rPr>
          <w:rFonts w:hint="default" w:ascii="Times New Roman" w:hAnsi="Times New Roman" w:cs="Times New Roman"/>
          <w:lang w:val="en-US" w:eastAsia="zh-CN"/>
        </w:rPr>
        <w:t>万元、劳务费</w:t>
      </w:r>
      <w:r>
        <w:rPr>
          <w:rFonts w:hint="eastAsia" w:ascii="Times New Roman" w:hAnsi="Times New Roman" w:cs="Times New Roman"/>
          <w:lang w:val="en-US" w:eastAsia="zh-CN"/>
        </w:rPr>
        <w:t>9</w:t>
      </w:r>
      <w:r>
        <w:rPr>
          <w:rFonts w:hint="default" w:ascii="Times New Roman" w:hAnsi="Times New Roman" w:cs="Times New Roman"/>
          <w:lang w:val="en-US" w:eastAsia="zh-CN"/>
        </w:rPr>
        <w:t>万元、委托业务费</w:t>
      </w:r>
      <w:r>
        <w:rPr>
          <w:rFonts w:hint="eastAsia" w:ascii="Times New Roman" w:hAnsi="Times New Roman" w:cs="Times New Roman"/>
          <w:lang w:val="en-US" w:eastAsia="zh-CN"/>
        </w:rPr>
        <w:t>5</w:t>
      </w:r>
      <w:r>
        <w:rPr>
          <w:rFonts w:hint="default" w:ascii="Times New Roman" w:hAnsi="Times New Roman" w:cs="Times New Roman"/>
          <w:lang w:val="en-US" w:eastAsia="zh-CN"/>
        </w:rPr>
        <w:t>万元、其他交通费</w:t>
      </w:r>
      <w:r>
        <w:rPr>
          <w:rFonts w:hint="eastAsia" w:ascii="Times New Roman" w:hAnsi="Times New Roman" w:cs="Times New Roman"/>
          <w:lang w:val="en-US" w:eastAsia="zh-CN"/>
        </w:rPr>
        <w:t>2</w:t>
      </w:r>
      <w:r>
        <w:rPr>
          <w:rFonts w:hint="default" w:ascii="Times New Roman" w:hAnsi="Times New Roman" w:cs="Times New Roman"/>
          <w:lang w:val="en-US" w:eastAsia="zh-CN"/>
        </w:rPr>
        <w:t>万元、其他商品和服务支出4.</w:t>
      </w:r>
      <w:r>
        <w:rPr>
          <w:rFonts w:hint="eastAsia" w:ascii="Times New Roman" w:hAnsi="Times New Roman" w:cs="Times New Roman"/>
          <w:lang w:val="en-US" w:eastAsia="zh-CN"/>
        </w:rPr>
        <w:t>94</w:t>
      </w:r>
      <w:r>
        <w:rPr>
          <w:rFonts w:hint="default" w:ascii="Times New Roman" w:hAnsi="Times New Roman" w:cs="Times New Roman"/>
          <w:lang w:val="en-US" w:eastAsia="zh-CN"/>
        </w:rPr>
        <w:t>万元。</w:t>
      </w:r>
    </w:p>
    <w:p w14:paraId="7A1EC846">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14:paraId="0DF86183">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年项目支出预算总额2万元，其中：维权帮扶项目2万元。</w:t>
      </w:r>
    </w:p>
    <w:p w14:paraId="5EA72486">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五、“三公”经费财政拨款预算安排情况</w:t>
      </w:r>
    </w:p>
    <w:p w14:paraId="2D5EBBBE">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年“三公”经费财政拨款预算数1.5万元，其中：因公出国（境）经费0万元，公务接待费1.5万元，公务用车购置及运行维护费0万元（公务用车运行维护费0万元、公务用车购置费0万元）。202</w:t>
      </w:r>
      <w:r>
        <w:rPr>
          <w:rFonts w:hint="eastAsia" w:ascii="Times New Roman" w:hAnsi="Times New Roman" w:cs="Times New Roman"/>
          <w:lang w:val="en-US" w:eastAsia="zh-CN"/>
        </w:rPr>
        <w:t>5</w:t>
      </w:r>
      <w:r>
        <w:rPr>
          <w:rFonts w:hint="default" w:ascii="Times New Roman" w:hAnsi="Times New Roman" w:cs="Times New Roman"/>
          <w:lang w:val="en-US" w:eastAsia="zh-CN"/>
        </w:rPr>
        <w:t>年“三公”经费财政拨款预算数与上年预算持平。</w:t>
      </w:r>
    </w:p>
    <w:p w14:paraId="306EC77E">
      <w:pPr>
        <w:bidi w:val="0"/>
        <w:rPr>
          <w:rFonts w:hint="default" w:ascii="Times New Roman" w:hAnsi="Times New Roman" w:cs="Times New Roman"/>
          <w:lang w:val="en-US" w:eastAsia="zh-CN"/>
        </w:rPr>
      </w:pPr>
      <w:r>
        <w:rPr>
          <w:rFonts w:hint="default" w:ascii="Times New Roman" w:hAnsi="Times New Roman" w:cs="Times New Roman"/>
          <w:lang w:val="en-US" w:eastAsia="zh-CN"/>
        </w:rPr>
        <w:t>（一）因公出国（境）经费与上年预算相比持平。</w:t>
      </w:r>
    </w:p>
    <w:p w14:paraId="650F8EE1">
      <w:pPr>
        <w:bidi w:val="0"/>
        <w:rPr>
          <w:rFonts w:hint="default" w:ascii="Times New Roman" w:hAnsi="Times New Roman" w:cs="Times New Roman"/>
          <w:lang w:val="en-US" w:eastAsia="zh-CN"/>
        </w:rPr>
      </w:pPr>
      <w:r>
        <w:rPr>
          <w:rFonts w:hint="default" w:ascii="Times New Roman" w:hAnsi="Times New Roman" w:cs="Times New Roman"/>
          <w:lang w:val="en-US" w:eastAsia="zh-CN"/>
        </w:rPr>
        <w:t>（二）公务接待费与上年预算相比持平。本年度公务接待费计划主要用于接待工会工作经验交流。</w:t>
      </w:r>
    </w:p>
    <w:p w14:paraId="1390D1D1">
      <w:pPr>
        <w:bidi w:val="0"/>
        <w:rPr>
          <w:rFonts w:hint="default" w:ascii="Times New Roman" w:hAnsi="Times New Roman" w:cs="Times New Roman"/>
          <w:lang w:val="en-US" w:eastAsia="zh-CN"/>
        </w:rPr>
      </w:pPr>
      <w:r>
        <w:rPr>
          <w:rFonts w:hint="default" w:ascii="Times New Roman" w:hAnsi="Times New Roman" w:cs="Times New Roman"/>
          <w:lang w:val="en-US" w:eastAsia="zh-CN"/>
        </w:rPr>
        <w:t>（三）公务用车运行维护费与上年预算相比持平。</w:t>
      </w:r>
    </w:p>
    <w:p w14:paraId="692013B0">
      <w:pPr>
        <w:bidi w:val="0"/>
        <w:rPr>
          <w:rFonts w:hint="default" w:ascii="Times New Roman" w:hAnsi="Times New Roman" w:cs="Times New Roman"/>
          <w:lang w:val="en-US" w:eastAsia="zh-CN"/>
        </w:rPr>
      </w:pPr>
      <w:r>
        <w:rPr>
          <w:rFonts w:hint="default" w:ascii="Times New Roman" w:hAnsi="Times New Roman" w:cs="Times New Roman"/>
          <w:lang w:val="en-US" w:eastAsia="zh-CN"/>
        </w:rPr>
        <w:t>（四）公务用车购置费与上年预算相比持平。</w:t>
      </w:r>
    </w:p>
    <w:p w14:paraId="64B82B25">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泸县总工会现有公务用车0辆，其中：轿车0辆，越野车0辆，多功能乘用车0辆。</w:t>
      </w:r>
    </w:p>
    <w:p w14:paraId="4EBEDDCD">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六、政府性基金预算支出情况</w:t>
      </w:r>
    </w:p>
    <w:p w14:paraId="3B34C99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cs="Times New Roman"/>
          <w:bCs/>
          <w:kern w:val="2"/>
          <w:sz w:val="32"/>
          <w:szCs w:val="32"/>
          <w:highlight w:val="none"/>
          <w:lang w:val="en-US" w:eastAsia="zh-CN" w:bidi="ar-SA"/>
        </w:rPr>
        <w:t>泸县总工会</w:t>
      </w:r>
      <w:r>
        <w:rPr>
          <w:rFonts w:hint="default" w:ascii="Times New Roman" w:hAnsi="Times New Roman" w:eastAsia="方正仿宋简体" w:cs="Times New Roman"/>
          <w:bCs/>
          <w:kern w:val="2"/>
          <w:sz w:val="32"/>
          <w:szCs w:val="32"/>
          <w:highlight w:val="none"/>
          <w:lang w:val="en-US" w:eastAsia="zh-CN" w:bidi="ar-SA"/>
        </w:rPr>
        <w:t>202</w:t>
      </w:r>
      <w:r>
        <w:rPr>
          <w:rFonts w:hint="eastAsia" w:ascii="Times New Roman" w:hAnsi="Times New Roman"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年政府性基金预算拨款安排支出</w:t>
      </w:r>
      <w:r>
        <w:rPr>
          <w:rFonts w:hint="default" w:ascii="Times New Roman" w:hAnsi="Times New Roman"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p>
    <w:p w14:paraId="6B870B23">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七、国有资本经营预算支出情况</w:t>
      </w:r>
    </w:p>
    <w:p w14:paraId="5FAD97B6">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年国有资本经营预算安排支出0万元。</w:t>
      </w:r>
    </w:p>
    <w:p w14:paraId="18D37B16">
      <w:pPr>
        <w:keepNext w:val="0"/>
        <w:keepLines w:val="0"/>
        <w:pageBreakBefore w:val="0"/>
        <w:widowControl w:val="0"/>
        <w:numPr>
          <w:ilvl w:val="0"/>
          <w:numId w:val="0"/>
        </w:numPr>
        <w:kinsoku/>
        <w:wordWrap/>
        <w:overflowPunct/>
        <w:topLinePunct w:val="0"/>
        <w:autoSpaceDE/>
        <w:autoSpaceDN/>
        <w:bidi w:val="0"/>
        <w:snapToGrid/>
        <w:spacing w:line="578" w:lineRule="exact"/>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黑体简体" w:cs="Times New Roman"/>
          <w:sz w:val="32"/>
          <w:szCs w:val="32"/>
          <w:lang w:val="en-US" w:eastAsia="zh-CN"/>
        </w:rPr>
        <w:t>八、政府性基金预算“三公”经费支出情况</w:t>
      </w:r>
    </w:p>
    <w:p w14:paraId="4C84FBDB">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年政府性基金预算“三公”经费预算数0万元，因公出国（境）经费0万元，公务接待费0万元，公务用车购置及运行维护费0万元，其中公务用车运行维护费0万元、公务用车购置费0万元。</w:t>
      </w:r>
    </w:p>
    <w:p w14:paraId="714C9081">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九、其他重要事项的情况说明</w:t>
      </w:r>
    </w:p>
    <w:p w14:paraId="2B8A0096">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楷体_GB2312" w:cs="Times New Roman"/>
          <w:b/>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（一）机关运行经费</w:t>
      </w:r>
    </w:p>
    <w:p w14:paraId="31154C05">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泸县总工会机关运行经费财政拨款预算</w:t>
      </w:r>
      <w:r>
        <w:rPr>
          <w:rFonts w:hint="eastAsia" w:ascii="Times New Roman" w:hAnsi="Times New Roman" w:cs="Times New Roman"/>
          <w:lang w:val="en-US" w:eastAsia="zh-CN"/>
        </w:rPr>
        <w:t>62.44</w:t>
      </w:r>
      <w:r>
        <w:rPr>
          <w:rFonts w:hint="default" w:ascii="Times New Roman" w:hAnsi="Times New Roman" w:cs="Times New Roman"/>
          <w:lang w:val="en-US" w:eastAsia="zh-CN"/>
        </w:rPr>
        <w:t>万元，比上年预算</w:t>
      </w:r>
      <w:r>
        <w:rPr>
          <w:rFonts w:hint="eastAsia" w:ascii="Times New Roman" w:hAnsi="Times New Roman" w:cs="Times New Roman"/>
          <w:lang w:val="en-US" w:eastAsia="zh-CN"/>
        </w:rPr>
        <w:t>59.62</w:t>
      </w:r>
      <w:r>
        <w:rPr>
          <w:rFonts w:hint="default" w:ascii="Times New Roman" w:hAnsi="Times New Roman" w:cs="Times New Roman"/>
          <w:lang w:val="en-US" w:eastAsia="zh-CN"/>
        </w:rPr>
        <w:t>万元增加</w:t>
      </w:r>
      <w:r>
        <w:rPr>
          <w:rFonts w:hint="eastAsia" w:ascii="Times New Roman" w:hAnsi="Times New Roman" w:cs="Times New Roman"/>
          <w:lang w:val="en-US" w:eastAsia="zh-CN"/>
        </w:rPr>
        <w:t>2.82</w:t>
      </w:r>
      <w:r>
        <w:rPr>
          <w:rFonts w:hint="default" w:ascii="Times New Roman" w:hAnsi="Times New Roman" w:cs="Times New Roman"/>
          <w:lang w:val="en-US" w:eastAsia="zh-CN"/>
        </w:rPr>
        <w:t>万元、增长</w:t>
      </w:r>
      <w:r>
        <w:rPr>
          <w:rFonts w:hint="eastAsia" w:ascii="Times New Roman" w:hAnsi="Times New Roman" w:cs="Times New Roman"/>
          <w:lang w:val="en-US" w:eastAsia="zh-CN"/>
        </w:rPr>
        <w:t>4.73</w:t>
      </w:r>
      <w:r>
        <w:rPr>
          <w:rFonts w:hint="default" w:ascii="Times New Roman" w:hAnsi="Times New Roman" w:cs="Times New Roman"/>
          <w:lang w:val="en-US" w:eastAsia="zh-CN"/>
        </w:rPr>
        <w:t>%，变动的主要原因为</w:t>
      </w:r>
      <w:r>
        <w:rPr>
          <w:rFonts w:hint="eastAsia" w:ascii="Times New Roman" w:hAnsi="Times New Roman" w:cs="Times New Roman"/>
          <w:lang w:val="en-US" w:eastAsia="zh-CN"/>
        </w:rPr>
        <w:t>人员增加</w:t>
      </w:r>
      <w:r>
        <w:rPr>
          <w:rFonts w:hint="default" w:ascii="Times New Roman" w:hAnsi="Times New Roman" w:cs="Times New Roman"/>
          <w:lang w:val="en-US" w:eastAsia="zh-CN"/>
        </w:rPr>
        <w:t>。</w:t>
      </w:r>
    </w:p>
    <w:p w14:paraId="59E6C83F">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（二）政府采购预算安排情况</w:t>
      </w:r>
    </w:p>
    <w:p w14:paraId="2DA88B27">
      <w:pPr>
        <w:bidi w:val="0"/>
        <w:rPr>
          <w:rFonts w:hint="default" w:ascii="Times New Roman" w:hAnsi="Times New Roman" w:eastAsia="方正仿宋简体" w:cs="Times New Roman"/>
          <w:bCs/>
          <w:kern w:val="2"/>
          <w:szCs w:val="32"/>
          <w:highlight w:val="none"/>
          <w:lang w:val="en-US" w:eastAsia="zh-CN" w:bidi="ar-SA"/>
        </w:rPr>
      </w:pPr>
      <w:r>
        <w:rPr>
          <w:rFonts w:hint="default" w:ascii="Times New Roman" w:hAnsi="Times New Roman" w:cs="Times New Roman"/>
          <w:lang w:val="en-US" w:eastAsia="zh-CN"/>
        </w:rPr>
        <w:t>泸县总工会政府采购预算0万元，与上年预算持平。</w:t>
      </w:r>
    </w:p>
    <w:p w14:paraId="72216B6D">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（三）国有资产占用情况</w:t>
      </w:r>
    </w:p>
    <w:p w14:paraId="31A15D2B">
      <w:pPr>
        <w:bidi w:val="0"/>
        <w:rPr>
          <w:rFonts w:hint="default" w:ascii="Times New Roman" w:hAnsi="Times New Roman" w:cs="Times New Roman"/>
          <w:lang w:val="en-US" w:eastAsia="zh-CN"/>
        </w:rPr>
      </w:pPr>
      <w:r>
        <w:rPr>
          <w:rFonts w:hint="eastAsia" w:ascii="Times New Roman" w:hAnsi="Times New Roman" w:cs="Times New Roman"/>
          <w:lang w:val="en-US" w:eastAsia="zh-CN"/>
        </w:rPr>
        <w:t>截至2024</w:t>
      </w:r>
      <w:r>
        <w:rPr>
          <w:rFonts w:hint="default" w:ascii="Times New Roman" w:hAnsi="Times New Roman" w:cs="Times New Roman"/>
          <w:lang w:val="en-US" w:eastAsia="zh-CN"/>
        </w:rPr>
        <w:t>年底，泸县总工会共有车辆0辆，其中：一般公务用车0辆、执法执勤用车0辆、特种专业技术用车0辆、业务用车0辆。单位价值200万元以上大型设备0台（套）。泸县总工会202</w:t>
      </w:r>
      <w:r>
        <w:rPr>
          <w:rFonts w:hint="eastAsia" w:ascii="Times New Roman" w:hAnsi="Times New Roman" w:cs="Times New Roman"/>
          <w:lang w:val="en-US" w:eastAsia="zh-CN"/>
        </w:rPr>
        <w:t>5</w:t>
      </w:r>
      <w:r>
        <w:rPr>
          <w:rFonts w:hint="default" w:ascii="Times New Roman" w:hAnsi="Times New Roman" w:cs="Times New Roman"/>
          <w:lang w:val="en-US" w:eastAsia="zh-CN"/>
        </w:rPr>
        <w:t>年预算安排购置车辆及单位价值200万元以上大型设备经费0万元。</w:t>
      </w:r>
    </w:p>
    <w:p w14:paraId="3BAB983A">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（四）预算绩效情况</w:t>
      </w:r>
    </w:p>
    <w:p w14:paraId="2FC09EFC">
      <w:pPr>
        <w:bidi w:val="0"/>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5</w:t>
      </w:r>
      <w:r>
        <w:rPr>
          <w:rFonts w:hint="default" w:ascii="Times New Roman" w:hAnsi="Times New Roman" w:cs="Times New Roman"/>
          <w:lang w:val="en-US" w:eastAsia="zh-CN"/>
        </w:rPr>
        <w:t>年</w:t>
      </w:r>
      <w:r>
        <w:rPr>
          <w:rFonts w:hint="eastAsia" w:ascii="Times New Roman" w:hAnsi="Times New Roman" w:cs="Times New Roman"/>
          <w:lang w:val="en-US" w:eastAsia="zh-CN"/>
        </w:rPr>
        <w:t>部门</w:t>
      </w:r>
      <w:r>
        <w:rPr>
          <w:rFonts w:hint="default" w:ascii="Times New Roman" w:hAnsi="Times New Roman" w:cs="Times New Roman"/>
          <w:lang w:val="en-US" w:eastAsia="zh-CN"/>
        </w:rPr>
        <w:t>整体支出绩效目标是：严格遵守中央八项规定及省市县有关厉行勤俭节约相关规定，严格执行财务管理制度，根据年初预算合规支出各项资金，保障单位的正常运转。深入推进劳动技能竞赛，开展思想政治教育和文化技术教育，提升职工思想素质和文化素质。认真落实县委和市总工会的部署要求，深化拓展“中国梦•劳动美”主题活动，团结动员广大职工在新征程上充分发挥主力军作用。加大对职工的维权、帮扶力度，切实履行维护职工合法权益、竭诚服务职工群众，团结动员广大职工为实现经济社会发展贡献力量。</w:t>
      </w:r>
    </w:p>
    <w:p w14:paraId="0C18B68C">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lang w:val="en-US" w:eastAsia="zh-CN"/>
        </w:rPr>
        <w:t>十、名词解释</w:t>
      </w:r>
    </w:p>
    <w:p w14:paraId="56573B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（一）一般公共预算拨款收入：指县级财政当年拨付的资金。</w:t>
      </w:r>
    </w:p>
    <w:p w14:paraId="593C6B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（二）上年结转：指以前年度尚未完成，结转到本年仍按原规定用途继续使用的资金。</w:t>
      </w:r>
    </w:p>
    <w:p w14:paraId="2CC702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（三）社会保障和就业（类）行政事业单位离退休（款）机关事业单位基本养老保险缴费支出（项）：指单位实施养老保险制度由单位缴纳的养老保险费的支出。</w:t>
      </w:r>
    </w:p>
    <w:p w14:paraId="11208C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（四）卫生健康（类）行政事业单位医疗（款）行政单位医疗（项）：指机关及参公管理事业单位用于缴纳单位基本医疗保险支出。</w:t>
      </w:r>
    </w:p>
    <w:p w14:paraId="293DCF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（五）卫生健康（类）行政事业单位医疗（款）事业单位医疗（项）：指事业单位用于缴纳单位基本医疗保险支出。</w:t>
      </w:r>
    </w:p>
    <w:p w14:paraId="182E1C1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（六）卫生健康（类）行政事业单位医疗（款）公务员医疗补助（项）：指机关及参公管理事业单位用于集中缴纳公务员医疗补助支出。</w:t>
      </w:r>
    </w:p>
    <w:p w14:paraId="35C02A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（七）住房保障（类）住房改革支出（款）住房公积金（项）：指按照《住房公积金管理条例》的规定，由单位及其在职职工缴存的长期住房储金。</w:t>
      </w:r>
    </w:p>
    <w:p w14:paraId="35D3042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（八）基本支出：指为保证机构正常运转，完成日常工作任务而发生的人员支出和公用支出。</w:t>
      </w:r>
    </w:p>
    <w:p w14:paraId="7974AEB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（九）项目支出：指在基本支出之外为完成特定行政任务和事业发展目标所发生的支出。</w:t>
      </w:r>
    </w:p>
    <w:p w14:paraId="40EC2A8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十）“三公”经费：纳入单位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Times New Roman" w:hAnsi="Times New Roman" w:eastAsia="仿宋_GB2312" w:cs="Times New Roman"/>
          <w:bCs/>
          <w:kern w:val="2"/>
          <w:sz w:val="32"/>
          <w:szCs w:val="32"/>
          <w:highlight w:val="none"/>
          <w:lang w:val="en-US" w:eastAsia="zh-CN" w:bidi="ar-SA"/>
        </w:rPr>
        <w:br w:type="textWrapping"/>
      </w:r>
    </w:p>
    <w:p w14:paraId="7EE985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附件：202</w:t>
      </w:r>
      <w:r>
        <w:rPr>
          <w:rFonts w:hint="eastAsia" w:ascii="Times New Roman" w:hAnsi="Times New Roman" w:cs="Times New Roman"/>
          <w:bCs/>
          <w:kern w:val="2"/>
          <w:sz w:val="32"/>
          <w:szCs w:val="32"/>
          <w:highlight w:val="none"/>
          <w:lang w:val="en-US" w:eastAsia="zh-CN" w:bidi="ar-SA"/>
        </w:rPr>
        <w:t>5</w:t>
      </w:r>
      <w:r>
        <w:rPr>
          <w:rFonts w:hint="default" w:ascii="Times New Roman" w:hAnsi="Times New Roman" w:eastAsia="方正仿宋简体" w:cs="Times New Roman"/>
          <w:bCs/>
          <w:kern w:val="2"/>
          <w:sz w:val="32"/>
          <w:szCs w:val="32"/>
          <w:highlight w:val="none"/>
          <w:lang w:val="en-US" w:eastAsia="zh-CN" w:bidi="ar-SA"/>
        </w:rPr>
        <w:t>年</w:t>
      </w:r>
      <w:r>
        <w:rPr>
          <w:rFonts w:hint="eastAsia" w:ascii="Times New Roman" w:hAnsi="Times New Roman" w:cs="Times New Roman"/>
          <w:bCs/>
          <w:kern w:val="2"/>
          <w:sz w:val="32"/>
          <w:szCs w:val="32"/>
          <w:highlight w:val="none"/>
          <w:lang w:val="en-US" w:eastAsia="zh-CN" w:bidi="ar-SA"/>
        </w:rPr>
        <w:t>部门</w:t>
      </w:r>
      <w:r>
        <w:rPr>
          <w:rFonts w:hint="default" w:ascii="Times New Roman" w:hAnsi="Times New Roman" w:eastAsia="方正仿宋简体" w:cs="Times New Roman"/>
          <w:bCs/>
          <w:kern w:val="2"/>
          <w:sz w:val="32"/>
          <w:szCs w:val="32"/>
          <w:highlight w:val="none"/>
          <w:lang w:val="en-US" w:eastAsia="zh-CN" w:bidi="ar-SA"/>
        </w:rPr>
        <w:t>预算公开表</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723B0-AEB4-4203-BB7B-BAD408C75A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AB7B71B-27F5-4148-89DF-98C780DD75F3}"/>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FE156070-7C27-47B4-80B9-B25E92736CA0}"/>
  </w:font>
  <w:font w:name="楷体_GB2312">
    <w:panose1 w:val="02010609030101010101"/>
    <w:charset w:val="86"/>
    <w:family w:val="modern"/>
    <w:pitch w:val="default"/>
    <w:sig w:usb0="00000001" w:usb1="080E0000" w:usb2="00000000" w:usb3="00000000" w:csb0="00040000" w:csb1="00000000"/>
    <w:embedRegular r:id="rId4" w:fontKey="{77BE9DF5-1612-4E79-ADB4-EEDBAFD5C7E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172A27"/>
    <w:rsid w:val="002E32DD"/>
    <w:rsid w:val="00AB7F1E"/>
    <w:rsid w:val="00D54240"/>
    <w:rsid w:val="01C27A9D"/>
    <w:rsid w:val="05D95676"/>
    <w:rsid w:val="06A642C7"/>
    <w:rsid w:val="0709797F"/>
    <w:rsid w:val="078D77EF"/>
    <w:rsid w:val="093F00FF"/>
    <w:rsid w:val="0B853A04"/>
    <w:rsid w:val="0DB7554F"/>
    <w:rsid w:val="0DDB1959"/>
    <w:rsid w:val="0E284F49"/>
    <w:rsid w:val="0E85422C"/>
    <w:rsid w:val="0F3F5C45"/>
    <w:rsid w:val="10B624A4"/>
    <w:rsid w:val="10FA7A1A"/>
    <w:rsid w:val="12C63064"/>
    <w:rsid w:val="134B5790"/>
    <w:rsid w:val="13A5110F"/>
    <w:rsid w:val="170254ED"/>
    <w:rsid w:val="17833108"/>
    <w:rsid w:val="185204F4"/>
    <w:rsid w:val="19D02067"/>
    <w:rsid w:val="1AB507B1"/>
    <w:rsid w:val="1B295D90"/>
    <w:rsid w:val="1B767A6F"/>
    <w:rsid w:val="1BC14449"/>
    <w:rsid w:val="1C365BEA"/>
    <w:rsid w:val="1CC356BE"/>
    <w:rsid w:val="1D3E5B08"/>
    <w:rsid w:val="1D5465E1"/>
    <w:rsid w:val="1D5D1834"/>
    <w:rsid w:val="1FAB2480"/>
    <w:rsid w:val="1FE068A4"/>
    <w:rsid w:val="202A0ABE"/>
    <w:rsid w:val="20922719"/>
    <w:rsid w:val="21562FAF"/>
    <w:rsid w:val="21A70A44"/>
    <w:rsid w:val="2390761E"/>
    <w:rsid w:val="25801095"/>
    <w:rsid w:val="25CA6218"/>
    <w:rsid w:val="26D6562A"/>
    <w:rsid w:val="271A3D28"/>
    <w:rsid w:val="273B797B"/>
    <w:rsid w:val="27A80D80"/>
    <w:rsid w:val="29D9065C"/>
    <w:rsid w:val="2B4B0745"/>
    <w:rsid w:val="2BAE5E71"/>
    <w:rsid w:val="2C223A19"/>
    <w:rsid w:val="2C424021"/>
    <w:rsid w:val="2C655DC1"/>
    <w:rsid w:val="31577855"/>
    <w:rsid w:val="321E1BFE"/>
    <w:rsid w:val="327344B1"/>
    <w:rsid w:val="33386EC5"/>
    <w:rsid w:val="33DC4374"/>
    <w:rsid w:val="33DF156C"/>
    <w:rsid w:val="356D58CB"/>
    <w:rsid w:val="36461B2A"/>
    <w:rsid w:val="388371D3"/>
    <w:rsid w:val="3937297E"/>
    <w:rsid w:val="3A1B7A88"/>
    <w:rsid w:val="3A3E39F1"/>
    <w:rsid w:val="3B63409B"/>
    <w:rsid w:val="3C454250"/>
    <w:rsid w:val="3CC00295"/>
    <w:rsid w:val="3FF3232A"/>
    <w:rsid w:val="41962C0B"/>
    <w:rsid w:val="41D82528"/>
    <w:rsid w:val="458B6CB0"/>
    <w:rsid w:val="45C506B2"/>
    <w:rsid w:val="46EC3764"/>
    <w:rsid w:val="47077FF9"/>
    <w:rsid w:val="47CC386B"/>
    <w:rsid w:val="49021884"/>
    <w:rsid w:val="49396AD9"/>
    <w:rsid w:val="4B7C2B50"/>
    <w:rsid w:val="4CFC15F6"/>
    <w:rsid w:val="521A3146"/>
    <w:rsid w:val="52BA10C9"/>
    <w:rsid w:val="52FE06DF"/>
    <w:rsid w:val="54177B6F"/>
    <w:rsid w:val="546209D5"/>
    <w:rsid w:val="54B2090A"/>
    <w:rsid w:val="54B904B8"/>
    <w:rsid w:val="5620013F"/>
    <w:rsid w:val="56D609C9"/>
    <w:rsid w:val="57CA7653"/>
    <w:rsid w:val="57F01655"/>
    <w:rsid w:val="57F87A0E"/>
    <w:rsid w:val="5A723FED"/>
    <w:rsid w:val="5B84002C"/>
    <w:rsid w:val="5BB70E74"/>
    <w:rsid w:val="5DAB54B2"/>
    <w:rsid w:val="5E866FEE"/>
    <w:rsid w:val="5EA5641D"/>
    <w:rsid w:val="622C5A4E"/>
    <w:rsid w:val="62A520A4"/>
    <w:rsid w:val="62BE5B5B"/>
    <w:rsid w:val="633C2F48"/>
    <w:rsid w:val="63A959C4"/>
    <w:rsid w:val="63C12E07"/>
    <w:rsid w:val="648B548B"/>
    <w:rsid w:val="669E30E8"/>
    <w:rsid w:val="6BF825B0"/>
    <w:rsid w:val="6D8C7781"/>
    <w:rsid w:val="700868F1"/>
    <w:rsid w:val="70794280"/>
    <w:rsid w:val="71312ECC"/>
    <w:rsid w:val="71852AD7"/>
    <w:rsid w:val="73756E02"/>
    <w:rsid w:val="762C7905"/>
    <w:rsid w:val="773A07F1"/>
    <w:rsid w:val="774D2D54"/>
    <w:rsid w:val="77581735"/>
    <w:rsid w:val="783D1EBE"/>
    <w:rsid w:val="78806D78"/>
    <w:rsid w:val="78865AEB"/>
    <w:rsid w:val="7C7F535F"/>
    <w:rsid w:val="7CD65C2E"/>
    <w:rsid w:val="7D063CFA"/>
    <w:rsid w:val="7D5A75AC"/>
    <w:rsid w:val="7DC44CDC"/>
    <w:rsid w:val="7EC32073"/>
    <w:rsid w:val="7FD13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883" w:firstLineChars="200"/>
      <w:jc w:val="both"/>
    </w:pPr>
    <w:rPr>
      <w:rFonts w:ascii="Calibri" w:hAnsi="Calibri" w:eastAsia="方正仿宋简体" w:cs="Times New Roman"/>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napToGrid w:val="0"/>
      <w:spacing w:line="560" w:lineRule="exact"/>
      <w:ind w:firstLine="883" w:firstLineChars="200"/>
    </w:pPr>
    <w:rPr>
      <w:rFonts w:ascii="仿宋_GB2312" w:hAnsi="仿宋_GB2312"/>
    </w:rPr>
  </w:style>
  <w:style w:type="paragraph" w:styleId="3">
    <w:name w:val="Salutation"/>
    <w:basedOn w:val="1"/>
    <w:next w:val="1"/>
    <w:autoRedefine/>
    <w:unhideWhenUsed/>
    <w:qFormat/>
    <w:uiPriority w:val="99"/>
    <w:pPr>
      <w:spacing w:beforeLines="0" w:afterLines="0" w:line="540" w:lineRule="exact"/>
    </w:pPr>
    <w:rPr>
      <w:rFonts w:hint="default" w:eastAsia="仿宋_GB2312"/>
      <w:spacing w:val="-2"/>
      <w:sz w:val="32"/>
    </w:rPr>
  </w:style>
  <w:style w:type="paragraph" w:styleId="4">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4321</Words>
  <Characters>4707</Characters>
  <Lines>0</Lines>
  <Paragraphs>0</Paragraphs>
  <TotalTime>86</TotalTime>
  <ScaleCrop>false</ScaleCrop>
  <LinksUpToDate>false</LinksUpToDate>
  <CharactersWithSpaces>4715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cherry   cheng</cp:lastModifiedBy>
  <cp:lastPrinted>2025-02-26T01:42:00Z</cp:lastPrinted>
  <dcterms:modified xsi:type="dcterms:W3CDTF">2025-03-03T05:09:38Z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3E3BB6F1D8C249D9B3A70C9FA13483F7_13</vt:lpwstr>
  </property>
  <property fmtid="{D5CDD505-2E9C-101B-9397-08002B2CF9AE}" pid="4" name="KSOTemplateDocerSaveRecord">
    <vt:lpwstr>eyJoZGlkIjoiY2M2YWFhMjI0Mjk3YjVjNDdjOThiZmRjYjQ3YWQyNTQiLCJ1c2VySWQiOiI0NDY4NTM2MDMifQ==</vt:lpwstr>
  </property>
</Properties>
</file>